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037"/>
      </w:tblGrid>
      <w:tr>
        <w:tc>
          <w:tcPr>
            <w:tcW w:w="5136" w:type="dxa"/>
          </w:tcPr>
          <w:p>
            <w:pPr>
              <w:pStyle w:val="aa"/>
            </w:pPr>
            <w:r>
              <w:rPr>
                <w:noProof/>
              </w:rPr>
              <w:drawing>
                <wp:inline distT="0" distB="0" distL="0" distR="0">
                  <wp:extent cx="3001993" cy="976483"/>
                  <wp:effectExtent l="0" t="0" r="825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Р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993" cy="976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</w:p>
        </w:tc>
        <w:tc>
          <w:tcPr>
            <w:tcW w:w="5037" w:type="dxa"/>
            <w:vAlign w:val="center"/>
          </w:tcPr>
          <w:p>
            <w:pPr>
              <w:pStyle w:val="aa"/>
              <w:tabs>
                <w:tab w:val="left" w:pos="2480"/>
              </w:tabs>
              <w:jc w:val="right"/>
              <w:rPr>
                <w:b/>
                <w:color w:val="9D9D9D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 №1</w:t>
            </w:r>
          </w:p>
        </w:tc>
      </w:tr>
      <w:tr>
        <w:tc>
          <w:tcPr>
            <w:tcW w:w="5136" w:type="dxa"/>
          </w:tcPr>
          <w:p>
            <w:pPr>
              <w:pStyle w:val="aa"/>
              <w:rPr>
                <w:rFonts w:ascii="Segoe UI Light" w:hAnsi="Segoe UI Light" w:cs="Segoe UI"/>
                <w:color w:val="0D0D0D" w:themeColor="text1" w:themeTint="F2"/>
              </w:rPr>
            </w:pPr>
            <w:r>
              <w:rPr>
                <w:rFonts w:ascii="Segoe UI Light" w:hAnsi="Segoe UI Light" w:cs="Segoe UI"/>
                <w:color w:val="0D0D0D" w:themeColor="text1" w:themeTint="F2"/>
              </w:rPr>
              <w:t xml:space="preserve">121357, Москва, ул. </w:t>
            </w:r>
            <w:proofErr w:type="spellStart"/>
            <w:r>
              <w:rPr>
                <w:rFonts w:ascii="Segoe UI Light" w:hAnsi="Segoe UI Light" w:cs="Segoe UI"/>
                <w:color w:val="0D0D0D" w:themeColor="text1" w:themeTint="F2"/>
              </w:rPr>
              <w:t>Верейская</w:t>
            </w:r>
            <w:proofErr w:type="spellEnd"/>
            <w:r>
              <w:rPr>
                <w:rFonts w:ascii="Segoe UI Light" w:hAnsi="Segoe UI Light" w:cs="Segoe UI"/>
                <w:color w:val="0D0D0D" w:themeColor="text1" w:themeTint="F2"/>
              </w:rPr>
              <w:t>, 17</w:t>
            </w:r>
          </w:p>
          <w:p>
            <w:pPr>
              <w:pStyle w:val="aa"/>
              <w:rPr>
                <w:rFonts w:ascii="Segoe UI Light" w:hAnsi="Segoe UI Light" w:cs="Segoe UI"/>
                <w:color w:val="0D0D0D" w:themeColor="text1" w:themeTint="F2"/>
              </w:rPr>
            </w:pPr>
            <w:r>
              <w:rPr>
                <w:rFonts w:ascii="Segoe UI Light" w:hAnsi="Segoe UI Light" w:cs="Segoe UI"/>
                <w:color w:val="0D0D0D" w:themeColor="text1" w:themeTint="F2"/>
              </w:rPr>
              <w:t>Тел.: 8 (800) 775-10-73</w:t>
            </w:r>
          </w:p>
          <w:p>
            <w:pPr>
              <w:pStyle w:val="aa"/>
              <w:rPr>
                <w:rFonts w:ascii="Segoe UI Light" w:hAnsi="Segoe UI Light" w:cs="Segoe UI"/>
                <w:color w:val="0D0D0D" w:themeColor="text1" w:themeTint="F2"/>
              </w:rPr>
            </w:pPr>
            <w:r>
              <w:rPr>
                <w:rFonts w:ascii="Segoe UI Light" w:hAnsi="Segoe UI Light" w:cs="Segoe UI"/>
                <w:color w:val="0D0D0D" w:themeColor="text1" w:themeTint="F2"/>
                <w:lang w:val="en-US"/>
              </w:rPr>
              <w:t>E</w:t>
            </w:r>
            <w:r>
              <w:rPr>
                <w:rFonts w:ascii="Segoe UI Light" w:hAnsi="Segoe UI Light" w:cs="Segoe UI"/>
                <w:color w:val="0D0D0D" w:themeColor="text1" w:themeTint="F2"/>
              </w:rPr>
              <w:t>-</w:t>
            </w:r>
            <w:r>
              <w:rPr>
                <w:rFonts w:ascii="Segoe UI Light" w:hAnsi="Segoe UI Light" w:cs="Segoe UI"/>
                <w:color w:val="0D0D0D" w:themeColor="text1" w:themeTint="F2"/>
                <w:lang w:val="en-US"/>
              </w:rPr>
              <w:t>mail</w:t>
            </w:r>
            <w:r>
              <w:rPr>
                <w:rFonts w:ascii="Segoe UI Light" w:hAnsi="Segoe UI Light" w:cs="Segoe UI"/>
                <w:color w:val="0D0D0D" w:themeColor="text1" w:themeTint="F2"/>
              </w:rPr>
              <w:t xml:space="preserve">: </w:t>
            </w:r>
            <w:hyperlink r:id="rId10" w:history="1"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  <w:lang w:val="en-US"/>
                </w:rPr>
                <w:t>info</w:t>
              </w:r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</w:rPr>
                <w:t>@</w:t>
              </w:r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  <w:lang w:val="en-US"/>
                </w:rPr>
                <w:t>infra</w:t>
              </w:r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</w:rPr>
                <w:t>-</w:t>
              </w:r>
              <w:proofErr w:type="spellStart"/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  <w:lang w:val="en-US"/>
                </w:rPr>
                <w:t>konkurs</w:t>
              </w:r>
              <w:proofErr w:type="spellEnd"/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</w:rPr>
                <w:t>.</w:t>
              </w:r>
              <w:proofErr w:type="spellStart"/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  <w:p>
            <w:pPr>
              <w:pStyle w:val="aa"/>
              <w:rPr>
                <w:noProof/>
              </w:rPr>
            </w:pPr>
            <w:r>
              <w:rPr>
                <w:rFonts w:ascii="Segoe UI Light" w:hAnsi="Segoe UI Light" w:cs="Segoe UI"/>
                <w:color w:val="0D0D0D" w:themeColor="text1" w:themeTint="F2"/>
              </w:rPr>
              <w:t>infra-konkurs.ru</w:t>
            </w:r>
          </w:p>
        </w:tc>
        <w:tc>
          <w:tcPr>
            <w:tcW w:w="5037" w:type="dxa"/>
            <w:vAlign w:val="center"/>
          </w:tcPr>
          <w:p>
            <w:pPr>
              <w:pStyle w:val="aa"/>
              <w:jc w:val="right"/>
              <w:rPr>
                <w:rFonts w:ascii="Segoe UI Light" w:hAnsi="Segoe UI Light" w:cs="Segoe UI"/>
                <w:color w:val="0D0D0D" w:themeColor="text1" w:themeTint="F2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rPr>
          <w:trHeight w:val="1805"/>
        </w:trPr>
        <w:tc>
          <w:tcPr>
            <w:tcW w:w="10173" w:type="dxa"/>
            <w:vAlign w:val="center"/>
          </w:tcPr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Заявка на участие</w:t>
            </w:r>
          </w:p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в ежегодной общественной премии</w:t>
            </w:r>
          </w:p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«Регионы – устойчивое развитие»</w:t>
            </w:r>
          </w:p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</w:p>
          <w:p>
            <w:pPr>
              <w:jc w:val="center"/>
              <w:rPr>
                <w:rFonts w:asciiTheme="minorHAnsi" w:eastAsia="Roboto" w:hAnsiTheme="minorHAnsi"/>
                <w:sz w:val="24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 xml:space="preserve">Финансирование для приобретения оборудования для защиты от </w:t>
            </w:r>
            <w:proofErr w:type="spellStart"/>
            <w:r>
              <w:rPr>
                <w:rFonts w:eastAsia="Roboto"/>
                <w:b/>
                <w:sz w:val="28"/>
                <w:szCs w:val="24"/>
              </w:rPr>
              <w:t>кибератак</w:t>
            </w:r>
            <w:proofErr w:type="spellEnd"/>
            <w:r>
              <w:rPr>
                <w:rFonts w:eastAsia="Roboto"/>
                <w:b/>
                <w:sz w:val="28"/>
                <w:szCs w:val="24"/>
              </w:rPr>
              <w:t xml:space="preserve"> промышленных и агропромышленных предприятий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proofErr w:type="spellStart"/>
            <w:r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11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Кор. счет</w:t>
            </w:r>
            <w:proofErr w:type="gramEnd"/>
            <w:r>
              <w:rPr>
                <w:sz w:val="24"/>
                <w:szCs w:val="24"/>
              </w:rPr>
              <w:t xml:space="preserve">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71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8"/>
        <w:gridCol w:w="3261"/>
      </w:tblGrid>
      <w:tr>
        <w:trPr>
          <w:trHeight w:val="318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Были ли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кибератаки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</w:rPr>
              <w:t xml:space="preserve"> на предприятии</w:t>
            </w:r>
          </w:p>
        </w:tc>
      </w:tr>
      <w:tr>
        <w:trPr>
          <w:trHeight w:val="327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Были / период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было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Финансирование необходимо по направлениям: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приобретение оборудования (серверы)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отечественного программного обеспечения </w:t>
            </w:r>
            <w:r>
              <w:rPr>
                <w:sz w:val="24"/>
                <w:szCs w:val="24"/>
              </w:rPr>
              <w:lastRenderedPageBreak/>
              <w:t xml:space="preserve">для защищенного обмена данными, программных средств защиты информации;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программного обеспечения серверной виртуализации;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12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развертывания и модернизации центров мониторинга и реагирования на события информационной безопасности. 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0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(указать)</w:t>
            </w:r>
          </w:p>
        </w:tc>
        <w:tc>
          <w:tcPr>
            <w:tcW w:w="3261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ЕСЛИ НЕОБХОДИМО СТРОИТЕЛЬСТВО ОБЪЕКТА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(УВЕЛИЧЕНИЕ ПЛОЩАДЕЙ)</w:t>
            </w: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Модернизация (закупка оборудования по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действующих площадей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Покупка объекта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>
        <w:trPr>
          <w:trHeight w:val="278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предприятий в сфере промышленности: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Химическая промышленность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Металлургическая промышленность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Нефтяная промышленность / переработка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предприятий в сфере агропромышленного комплекса: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Пищевая промышленность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Легкая промышленность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Комбикормовая промышленность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Тракторное и сельскохозяйственное машиностроение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минеральных удобрений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Растениеводство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Молочное и мясное скотоводство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Животноводство / переработка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Свиноводство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Птицеводство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Овцеводство / переработка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Рыболовство / переработка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Зерновое производство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необходимого финансирования (в рублях)</w:t>
            </w: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Проект на закупку оборудования 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реализацию инвестиционного проекта по приведению </w:t>
            </w:r>
            <w:r>
              <w:rPr>
                <w:sz w:val="24"/>
                <w:szCs w:val="24"/>
              </w:rPr>
              <w:lastRenderedPageBreak/>
              <w:t xml:space="preserve">предприятия в соответствие требованием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477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>
      <w:footerReference w:type="default" r:id="rId12"/>
      <w:pgSz w:w="11906" w:h="16838"/>
      <w:pgMar w:top="1134" w:right="707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2">
    <w:nsid w:val="3E550A9B"/>
    <w:multiLevelType w:val="hybridMultilevel"/>
    <w:tmpl w:val="2390D514"/>
    <w:lvl w:ilvl="0" w:tplc="0419000F">
      <w:start w:val="1"/>
      <w:numFmt w:val="decimal"/>
      <w:lvlText w:val="%1."/>
      <w:lvlJc w:val="left"/>
      <w:pPr>
        <w:ind w:left="1491" w:hanging="360"/>
      </w:p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tkova@infra-konkurs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infra-konkur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A0B4C-7DDF-4DB8-97D2-1F727E60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11</cp:revision>
  <cp:lastPrinted>2022-04-22T09:29:00Z</cp:lastPrinted>
  <dcterms:created xsi:type="dcterms:W3CDTF">2024-09-24T07:17:00Z</dcterms:created>
  <dcterms:modified xsi:type="dcterms:W3CDTF">2025-01-16T09:39:00Z</dcterms:modified>
</cp:coreProperties>
</file>