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234" w:rsidRDefault="00C00234" w:rsidP="00C00234">
      <w:pPr>
        <w:spacing w:after="0" w:line="240" w:lineRule="auto"/>
        <w:ind w:left="4678" w:hanging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5</w:t>
      </w:r>
    </w:p>
    <w:p w:rsidR="00C00234" w:rsidRPr="006E5A07" w:rsidRDefault="00C00234" w:rsidP="00C00234">
      <w:pPr>
        <w:widowControl w:val="0"/>
        <w:spacing w:after="0" w:line="240" w:lineRule="auto"/>
        <w:ind w:left="4678" w:hanging="1"/>
        <w:jc w:val="center"/>
        <w:rPr>
          <w:rFonts w:ascii="Times New Roman" w:hAnsi="Times New Roman"/>
          <w:sz w:val="36"/>
          <w:szCs w:val="36"/>
        </w:rPr>
      </w:pPr>
    </w:p>
    <w:p w:rsidR="00C00234" w:rsidRDefault="00C00234" w:rsidP="00C00234">
      <w:pPr>
        <w:widowControl w:val="0"/>
        <w:spacing w:after="0" w:line="240" w:lineRule="auto"/>
        <w:ind w:left="4678" w:hanging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порядку предоставления грантов</w:t>
      </w:r>
    </w:p>
    <w:p w:rsidR="00C00234" w:rsidRDefault="00C00234" w:rsidP="00C00234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форме субсидий на осуществление поддержки общественных инициатив на создание модульных некапитальных средств размещения (кемпингов и </w:t>
      </w:r>
      <w:proofErr w:type="spellStart"/>
      <w:r>
        <w:rPr>
          <w:rFonts w:ascii="Times New Roman" w:hAnsi="Times New Roman"/>
          <w:sz w:val="28"/>
          <w:szCs w:val="28"/>
        </w:rPr>
        <w:t>автокемпингов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C00234" w:rsidRDefault="00C00234" w:rsidP="00C002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0234" w:rsidRDefault="00C00234" w:rsidP="00C002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0234" w:rsidRDefault="00C00234" w:rsidP="00C002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</w:t>
      </w:r>
    </w:p>
    <w:p w:rsidR="00C00234" w:rsidRDefault="00C00234" w:rsidP="00C00234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оценки конкурсной документации</w:t>
      </w:r>
    </w:p>
    <w:p w:rsidR="00C00234" w:rsidRDefault="00C00234" w:rsidP="00C002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0234" w:rsidRDefault="00C00234" w:rsidP="00C002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конкурсной комиссии оценивает конкурсную документацию по каждому критерию оценки, присваивая баллы (целыми числами) в зависимости от шкалы оценки, указанной ниже. Источник информации, в соответствии с которым оценивается конкурсная документация по конкретному критерию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оценки, указан отдельно по каждому критерию оценки. </w:t>
      </w:r>
    </w:p>
    <w:p w:rsidR="00C00234" w:rsidRDefault="00C00234" w:rsidP="00C002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2880"/>
        <w:gridCol w:w="4683"/>
        <w:gridCol w:w="955"/>
      </w:tblGrid>
      <w:tr w:rsidR="00C00234" w:rsidTr="00361335">
        <w:tc>
          <w:tcPr>
            <w:tcW w:w="300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89" w:type="pct"/>
            <w:shd w:val="clear" w:color="auto" w:fill="auto"/>
          </w:tcPr>
          <w:p w:rsidR="00C00234" w:rsidRPr="00F9653B" w:rsidRDefault="00C00234" w:rsidP="00361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53B">
              <w:rPr>
                <w:rFonts w:ascii="Times New Roman" w:hAnsi="Times New Roman"/>
                <w:sz w:val="24"/>
              </w:rPr>
              <w:t>Наименование критерия оценки</w:t>
            </w:r>
          </w:p>
        </w:tc>
        <w:tc>
          <w:tcPr>
            <w:tcW w:w="2583" w:type="pct"/>
            <w:shd w:val="clear" w:color="auto" w:fill="auto"/>
          </w:tcPr>
          <w:p w:rsidR="00C00234" w:rsidRPr="00F9653B" w:rsidRDefault="00C00234" w:rsidP="00361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53B"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527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</w:tbl>
    <w:p w:rsidR="00C00234" w:rsidRPr="00D575CF" w:rsidRDefault="00C00234" w:rsidP="00C00234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2880"/>
        <w:gridCol w:w="4683"/>
        <w:gridCol w:w="955"/>
      </w:tblGrid>
      <w:tr w:rsidR="00C00234" w:rsidTr="00361335">
        <w:trPr>
          <w:tblHeader/>
        </w:trPr>
        <w:tc>
          <w:tcPr>
            <w:tcW w:w="300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9" w:type="pct"/>
            <w:shd w:val="clear" w:color="auto" w:fill="auto"/>
          </w:tcPr>
          <w:p w:rsidR="00C00234" w:rsidRPr="00F9653B" w:rsidRDefault="00C00234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83" w:type="pct"/>
            <w:shd w:val="clear" w:color="auto" w:fill="auto"/>
          </w:tcPr>
          <w:p w:rsidR="00C00234" w:rsidRPr="00F9653B" w:rsidRDefault="00C00234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27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00234" w:rsidTr="00361335">
        <w:trPr>
          <w:trHeight w:val="212"/>
        </w:trPr>
        <w:tc>
          <w:tcPr>
            <w:tcW w:w="300" w:type="pct"/>
            <w:vMerge w:val="restart"/>
            <w:shd w:val="clear" w:color="auto" w:fill="auto"/>
          </w:tcPr>
          <w:p w:rsidR="00C00234" w:rsidRPr="00F9653B" w:rsidRDefault="00C00234" w:rsidP="00C00234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pct"/>
            <w:vMerge w:val="restar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Проект будет способствовать увеличению количества туристов</w:t>
            </w:r>
          </w:p>
        </w:tc>
        <w:tc>
          <w:tcPr>
            <w:tcW w:w="2583" w:type="pct"/>
            <w:shd w:val="clear" w:color="auto" w:fill="auto"/>
          </w:tcPr>
          <w:p w:rsidR="00C00234" w:rsidRPr="00F9653B" w:rsidRDefault="00C00234" w:rsidP="0036133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не способствует</w:t>
            </w:r>
          </w:p>
        </w:tc>
        <w:tc>
          <w:tcPr>
            <w:tcW w:w="527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00234" w:rsidTr="00361335">
        <w:trPr>
          <w:trHeight w:val="211"/>
        </w:trPr>
        <w:tc>
          <w:tcPr>
            <w:tcW w:w="300" w:type="pct"/>
            <w:vMerge/>
            <w:shd w:val="clear" w:color="auto" w:fill="auto"/>
          </w:tcPr>
          <w:p w:rsidR="00C00234" w:rsidRPr="00F9653B" w:rsidRDefault="00C00234" w:rsidP="00C00234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pct"/>
            <w:vMerge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способствует</w:t>
            </w:r>
          </w:p>
        </w:tc>
        <w:tc>
          <w:tcPr>
            <w:tcW w:w="527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234" w:rsidTr="00361335">
        <w:trPr>
          <w:trHeight w:val="211"/>
        </w:trPr>
        <w:tc>
          <w:tcPr>
            <w:tcW w:w="300" w:type="pct"/>
            <w:vMerge/>
            <w:shd w:val="clear" w:color="auto" w:fill="auto"/>
          </w:tcPr>
          <w:p w:rsidR="00C00234" w:rsidRPr="00F9653B" w:rsidRDefault="00C00234" w:rsidP="00C00234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pct"/>
            <w:vMerge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способствует и привлечет новые целевые группы туристов (например, маломобильные группы населения, лиц старшего возраста, семьи с детьми)</w:t>
            </w:r>
          </w:p>
        </w:tc>
        <w:tc>
          <w:tcPr>
            <w:tcW w:w="527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0234" w:rsidTr="00361335">
        <w:trPr>
          <w:trHeight w:val="354"/>
        </w:trPr>
        <w:tc>
          <w:tcPr>
            <w:tcW w:w="300" w:type="pct"/>
            <w:vMerge w:val="restart"/>
            <w:shd w:val="clear" w:color="auto" w:fill="auto"/>
          </w:tcPr>
          <w:p w:rsidR="00C00234" w:rsidRPr="00F9653B" w:rsidRDefault="00C00234" w:rsidP="00C00234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pct"/>
            <w:vMerge w:val="restar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Проект взаимосвязан с туристскими маршрутами, туристскими ресурсами, его реализация даст прирост их посещаемости</w:t>
            </w:r>
          </w:p>
        </w:tc>
        <w:tc>
          <w:tcPr>
            <w:tcW w:w="2583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не связан</w:t>
            </w:r>
          </w:p>
        </w:tc>
        <w:tc>
          <w:tcPr>
            <w:tcW w:w="527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00234" w:rsidTr="00361335">
        <w:trPr>
          <w:trHeight w:val="353"/>
        </w:trPr>
        <w:tc>
          <w:tcPr>
            <w:tcW w:w="300" w:type="pct"/>
            <w:vMerge/>
            <w:shd w:val="clear" w:color="auto" w:fill="auto"/>
          </w:tcPr>
          <w:p w:rsidR="00C00234" w:rsidRPr="00F9653B" w:rsidRDefault="00C00234" w:rsidP="00C00234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pct"/>
            <w:vMerge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 xml:space="preserve">интегрирован с туристскими ресурсами и туристическими маршрутами, но не является частью туристического маршрута </w:t>
            </w:r>
          </w:p>
        </w:tc>
        <w:tc>
          <w:tcPr>
            <w:tcW w:w="527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234" w:rsidTr="00361335">
        <w:trPr>
          <w:trHeight w:val="353"/>
        </w:trPr>
        <w:tc>
          <w:tcPr>
            <w:tcW w:w="300" w:type="pct"/>
            <w:vMerge/>
            <w:shd w:val="clear" w:color="auto" w:fill="auto"/>
          </w:tcPr>
          <w:p w:rsidR="00C00234" w:rsidRPr="00F9653B" w:rsidRDefault="00C00234" w:rsidP="00C00234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pct"/>
            <w:vMerge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является неотъемлемой частью связанного туристического маршрута</w:t>
            </w:r>
          </w:p>
        </w:tc>
        <w:tc>
          <w:tcPr>
            <w:tcW w:w="527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0234" w:rsidTr="00361335">
        <w:trPr>
          <w:trHeight w:val="69"/>
        </w:trPr>
        <w:tc>
          <w:tcPr>
            <w:tcW w:w="300" w:type="pct"/>
            <w:vMerge w:val="restart"/>
            <w:shd w:val="clear" w:color="auto" w:fill="auto"/>
          </w:tcPr>
          <w:p w:rsidR="00C00234" w:rsidRPr="00F9653B" w:rsidRDefault="00C00234" w:rsidP="00C00234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pct"/>
            <w:vMerge w:val="restart"/>
            <w:shd w:val="clear" w:color="auto" w:fill="auto"/>
          </w:tcPr>
          <w:p w:rsidR="00C00234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Риски реализации проекта</w:t>
            </w:r>
          </w:p>
          <w:p w:rsidR="00C00234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0234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0234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0234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0234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0234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0234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0234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0234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0234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риски описаны не полностью/поверхностно, оценка рисков нереалистична (занижена), планируемые меры снижения/предотвращения рисков нецелесообразны, у эксперта есть существенные замечания (комментарий)</w:t>
            </w:r>
          </w:p>
        </w:tc>
        <w:tc>
          <w:tcPr>
            <w:tcW w:w="527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00234" w:rsidTr="00361335">
        <w:trPr>
          <w:trHeight w:val="69"/>
        </w:trPr>
        <w:tc>
          <w:tcPr>
            <w:tcW w:w="300" w:type="pct"/>
            <w:vMerge/>
            <w:shd w:val="clear" w:color="auto" w:fill="auto"/>
          </w:tcPr>
          <w:p w:rsidR="00C00234" w:rsidRPr="00F9653B" w:rsidRDefault="00C00234" w:rsidP="00C00234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pct"/>
            <w:vMerge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риски описаны не полностью, оценка рисков в целом реалистична, планируемые меры снижения/предотвращения рисков целесообразны, но у эксперта есть незначительные замечания (комментарий)</w:t>
            </w:r>
          </w:p>
        </w:tc>
        <w:tc>
          <w:tcPr>
            <w:tcW w:w="527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234" w:rsidTr="00361335">
        <w:trPr>
          <w:trHeight w:val="69"/>
        </w:trPr>
        <w:tc>
          <w:tcPr>
            <w:tcW w:w="300" w:type="pct"/>
            <w:vMerge/>
            <w:shd w:val="clear" w:color="auto" w:fill="auto"/>
          </w:tcPr>
          <w:p w:rsidR="00C00234" w:rsidRPr="00F9653B" w:rsidRDefault="00C00234" w:rsidP="00C00234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pct"/>
            <w:vMerge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 xml:space="preserve">риски описаны подробно и исчерпывающе, оценка рисков реалистична, планируемые </w:t>
            </w:r>
            <w:r w:rsidRPr="00F9653B">
              <w:rPr>
                <w:rFonts w:ascii="Times New Roman" w:hAnsi="Times New Roman"/>
                <w:sz w:val="24"/>
                <w:szCs w:val="24"/>
              </w:rPr>
              <w:lastRenderedPageBreak/>
              <w:t>меры снижения/предотвращения рисков целесообразны</w:t>
            </w:r>
          </w:p>
        </w:tc>
        <w:tc>
          <w:tcPr>
            <w:tcW w:w="527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C00234" w:rsidTr="00361335">
        <w:trPr>
          <w:trHeight w:val="142"/>
        </w:trPr>
        <w:tc>
          <w:tcPr>
            <w:tcW w:w="300" w:type="pct"/>
            <w:vMerge w:val="restart"/>
            <w:shd w:val="clear" w:color="auto" w:fill="auto"/>
          </w:tcPr>
          <w:p w:rsidR="00C00234" w:rsidRPr="00F9653B" w:rsidRDefault="00C00234" w:rsidP="00C00234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pct"/>
            <w:vMerge w:val="restar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</w:t>
            </w:r>
          </w:p>
        </w:tc>
        <w:tc>
          <w:tcPr>
            <w:tcW w:w="2583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проект слабо проработан, имеются противоречия между планируемой деятельностью и ожидаемыми результатами, сроки выполнения некорректны, имеются существенные ошибки в постановке целей, задач и описания мероприятий, имеются существенные замечания эксперта (с комментарием)</w:t>
            </w:r>
          </w:p>
        </w:tc>
        <w:tc>
          <w:tcPr>
            <w:tcW w:w="527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00234" w:rsidTr="00361335">
        <w:trPr>
          <w:trHeight w:val="142"/>
        </w:trPr>
        <w:tc>
          <w:tcPr>
            <w:tcW w:w="300" w:type="pct"/>
            <w:vMerge/>
            <w:shd w:val="clear" w:color="auto" w:fill="auto"/>
          </w:tcPr>
          <w:p w:rsidR="00C00234" w:rsidRPr="00F9653B" w:rsidRDefault="00C00234" w:rsidP="00C00234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pct"/>
            <w:vMerge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описание проекта не позволяет определить содержание основных мероприятий, имеются нарушения связи между целями, задачами, мероприятиями и предполагаемыми результатами, имеются другие замечания эксперта (с комментарием)</w:t>
            </w:r>
          </w:p>
        </w:tc>
        <w:tc>
          <w:tcPr>
            <w:tcW w:w="527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234" w:rsidTr="00361335">
        <w:trPr>
          <w:trHeight w:val="104"/>
        </w:trPr>
        <w:tc>
          <w:tcPr>
            <w:tcW w:w="300" w:type="pct"/>
            <w:vMerge/>
            <w:shd w:val="clear" w:color="auto" w:fill="auto"/>
          </w:tcPr>
          <w:p w:rsidR="00C00234" w:rsidRPr="00F9653B" w:rsidRDefault="00C00234" w:rsidP="00C00234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pct"/>
            <w:vMerge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цели, задачи и мероприятия взаимосвязаны, запланированные мероприятия соответствуют условиям конкурсного отбора и обеспечивают решения задач, но есть замечания по их составу, сроки выполнения отдельных мероприятий требуют корректировки, имеются незначительные замечания эксперта (с комментарием)</w:t>
            </w:r>
          </w:p>
        </w:tc>
        <w:tc>
          <w:tcPr>
            <w:tcW w:w="527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0234" w:rsidTr="00361335">
        <w:trPr>
          <w:trHeight w:val="103"/>
        </w:trPr>
        <w:tc>
          <w:tcPr>
            <w:tcW w:w="300" w:type="pct"/>
            <w:vMerge/>
            <w:shd w:val="clear" w:color="auto" w:fill="auto"/>
          </w:tcPr>
          <w:p w:rsidR="00C00234" w:rsidRPr="00F9653B" w:rsidRDefault="00C00234" w:rsidP="00C00234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pct"/>
            <w:vMerge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описание проекта содержит необходимую и достаточную информацию для полного понимания его содержания, календарный план хорошо структурирован и детализован, мероприятия полностью соответствуют условиям конкурсного отбора и обеспечивают решение поставленных задач и достижение результатов</w:t>
            </w:r>
          </w:p>
        </w:tc>
        <w:tc>
          <w:tcPr>
            <w:tcW w:w="527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0234" w:rsidTr="00361335">
        <w:trPr>
          <w:trHeight w:val="108"/>
        </w:trPr>
        <w:tc>
          <w:tcPr>
            <w:tcW w:w="300" w:type="pct"/>
            <w:vMerge w:val="restart"/>
            <w:shd w:val="clear" w:color="auto" w:fill="auto"/>
          </w:tcPr>
          <w:p w:rsidR="00C00234" w:rsidRPr="00F9653B" w:rsidRDefault="00C00234" w:rsidP="00C00234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pct"/>
            <w:vMerge w:val="restar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Обоснованность и реалистичность бюджета</w:t>
            </w:r>
          </w:p>
        </w:tc>
        <w:tc>
          <w:tcPr>
            <w:tcW w:w="2583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предполагаемые расходы не соответствуют мероприятиям проекта и/или условиям конкурсного отбора</w:t>
            </w:r>
          </w:p>
        </w:tc>
        <w:tc>
          <w:tcPr>
            <w:tcW w:w="527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00234" w:rsidTr="00361335">
        <w:trPr>
          <w:trHeight w:val="106"/>
        </w:trPr>
        <w:tc>
          <w:tcPr>
            <w:tcW w:w="300" w:type="pct"/>
            <w:vMerge/>
            <w:shd w:val="clear" w:color="auto" w:fill="auto"/>
          </w:tcPr>
          <w:p w:rsidR="00C00234" w:rsidRPr="00F9653B" w:rsidRDefault="00C00234" w:rsidP="00C00234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pct"/>
            <w:vMerge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не все предполагаемые расходы следуют из мероприятий и обоснованы, в бюджете предусмотрены не имеющие прямого отношения к реализации проекта расходы</w:t>
            </w:r>
          </w:p>
        </w:tc>
        <w:tc>
          <w:tcPr>
            <w:tcW w:w="527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234" w:rsidTr="00361335">
        <w:trPr>
          <w:trHeight w:val="106"/>
        </w:trPr>
        <w:tc>
          <w:tcPr>
            <w:tcW w:w="300" w:type="pct"/>
            <w:vMerge/>
            <w:shd w:val="clear" w:color="auto" w:fill="auto"/>
          </w:tcPr>
          <w:p w:rsidR="00C00234" w:rsidRPr="00F9653B" w:rsidRDefault="00C00234" w:rsidP="00C00234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pct"/>
            <w:vMerge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планируемые расходы следуют из мероприятий и обоснованы, однако не все детализованы</w:t>
            </w:r>
          </w:p>
        </w:tc>
        <w:tc>
          <w:tcPr>
            <w:tcW w:w="527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0234" w:rsidTr="00361335">
        <w:trPr>
          <w:trHeight w:val="106"/>
        </w:trPr>
        <w:tc>
          <w:tcPr>
            <w:tcW w:w="300" w:type="pct"/>
            <w:vMerge/>
            <w:shd w:val="clear" w:color="auto" w:fill="auto"/>
          </w:tcPr>
          <w:p w:rsidR="00C00234" w:rsidRPr="00F9653B" w:rsidRDefault="00C00234" w:rsidP="00C00234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pct"/>
            <w:vMerge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в бюджете проекта отсутствуют расходы, непосредственно не связанные с его реализацией, представлена детализация всех предполагаемых расходов</w:t>
            </w:r>
          </w:p>
        </w:tc>
        <w:tc>
          <w:tcPr>
            <w:tcW w:w="527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0234" w:rsidTr="00361335">
        <w:trPr>
          <w:trHeight w:val="213"/>
        </w:trPr>
        <w:tc>
          <w:tcPr>
            <w:tcW w:w="300" w:type="pct"/>
            <w:vMerge w:val="restart"/>
            <w:shd w:val="clear" w:color="auto" w:fill="auto"/>
          </w:tcPr>
          <w:p w:rsidR="00C00234" w:rsidRPr="00F9653B" w:rsidRDefault="00C00234" w:rsidP="00C00234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pct"/>
            <w:vMerge w:val="restar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Фактический вклад собственных средств участника конкурсного отбора в реализацию проекта</w:t>
            </w:r>
          </w:p>
        </w:tc>
        <w:tc>
          <w:tcPr>
            <w:tcW w:w="2583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размер собственных средств составляет 30% от размера запрашиваемой суммы</w:t>
            </w:r>
          </w:p>
        </w:tc>
        <w:tc>
          <w:tcPr>
            <w:tcW w:w="527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00234" w:rsidTr="00361335">
        <w:trPr>
          <w:trHeight w:val="213"/>
        </w:trPr>
        <w:tc>
          <w:tcPr>
            <w:tcW w:w="300" w:type="pct"/>
            <w:vMerge/>
            <w:shd w:val="clear" w:color="auto" w:fill="auto"/>
          </w:tcPr>
          <w:p w:rsidR="00C00234" w:rsidRPr="00F9653B" w:rsidRDefault="00C00234" w:rsidP="00C00234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pct"/>
            <w:vMerge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размер собственных средств составляет от 31% до 40% от размера запрашиваемой суммы гранта</w:t>
            </w:r>
          </w:p>
        </w:tc>
        <w:tc>
          <w:tcPr>
            <w:tcW w:w="527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234" w:rsidTr="00361335">
        <w:trPr>
          <w:trHeight w:val="213"/>
        </w:trPr>
        <w:tc>
          <w:tcPr>
            <w:tcW w:w="300" w:type="pct"/>
            <w:vMerge/>
            <w:shd w:val="clear" w:color="auto" w:fill="auto"/>
          </w:tcPr>
          <w:p w:rsidR="00C00234" w:rsidRPr="00F9653B" w:rsidRDefault="00C00234" w:rsidP="00C00234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pct"/>
            <w:vMerge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размер собственных средств составляет от 41 % до 50% размера запрашиваемой суммы гранта</w:t>
            </w:r>
          </w:p>
        </w:tc>
        <w:tc>
          <w:tcPr>
            <w:tcW w:w="527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0234" w:rsidTr="00361335">
        <w:trPr>
          <w:trHeight w:val="213"/>
        </w:trPr>
        <w:tc>
          <w:tcPr>
            <w:tcW w:w="300" w:type="pct"/>
            <w:vMerge/>
            <w:shd w:val="clear" w:color="auto" w:fill="auto"/>
          </w:tcPr>
          <w:p w:rsidR="00C00234" w:rsidRPr="00F9653B" w:rsidRDefault="00C00234" w:rsidP="00C00234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pct"/>
            <w:vMerge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размер собственных средств составляет от 51% от размера запрашиваемой суммы гранта</w:t>
            </w:r>
          </w:p>
        </w:tc>
        <w:tc>
          <w:tcPr>
            <w:tcW w:w="527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0234" w:rsidTr="00361335">
        <w:trPr>
          <w:trHeight w:val="265"/>
        </w:trPr>
        <w:tc>
          <w:tcPr>
            <w:tcW w:w="300" w:type="pct"/>
            <w:vMerge w:val="restart"/>
            <w:shd w:val="clear" w:color="auto" w:fill="auto"/>
          </w:tcPr>
          <w:p w:rsidR="00C00234" w:rsidRPr="00F9653B" w:rsidRDefault="00C00234" w:rsidP="00C00234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pct"/>
            <w:vMerge w:val="restar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Наличие у участника конкурсного отбора реализованных проектов по тематике заявленных мероприятий</w:t>
            </w:r>
          </w:p>
        </w:tc>
        <w:tc>
          <w:tcPr>
            <w:tcW w:w="2583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отсутствие опыта в сфере деятельности и реализованных проектов</w:t>
            </w:r>
          </w:p>
        </w:tc>
        <w:tc>
          <w:tcPr>
            <w:tcW w:w="527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00234" w:rsidTr="00361335">
        <w:trPr>
          <w:trHeight w:val="265"/>
        </w:trPr>
        <w:tc>
          <w:tcPr>
            <w:tcW w:w="300" w:type="pct"/>
            <w:vMerge/>
            <w:shd w:val="clear" w:color="auto" w:fill="auto"/>
          </w:tcPr>
          <w:p w:rsidR="00C00234" w:rsidRPr="00F9653B" w:rsidRDefault="00C00234" w:rsidP="00C00234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pct"/>
            <w:vMerge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опыт до 1 года или 1 реализованный проект</w:t>
            </w:r>
          </w:p>
        </w:tc>
        <w:tc>
          <w:tcPr>
            <w:tcW w:w="527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234" w:rsidTr="00361335">
        <w:trPr>
          <w:trHeight w:val="265"/>
        </w:trPr>
        <w:tc>
          <w:tcPr>
            <w:tcW w:w="300" w:type="pct"/>
            <w:vMerge/>
            <w:shd w:val="clear" w:color="auto" w:fill="auto"/>
          </w:tcPr>
          <w:p w:rsidR="00C00234" w:rsidRPr="00F9653B" w:rsidRDefault="00C00234" w:rsidP="00C00234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pct"/>
            <w:vMerge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опыт 1 – 3 года или 1 – 3 реализованных проекта</w:t>
            </w:r>
          </w:p>
        </w:tc>
        <w:tc>
          <w:tcPr>
            <w:tcW w:w="527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0234" w:rsidTr="00361335">
        <w:trPr>
          <w:trHeight w:val="265"/>
        </w:trPr>
        <w:tc>
          <w:tcPr>
            <w:tcW w:w="300" w:type="pct"/>
            <w:vMerge/>
            <w:shd w:val="clear" w:color="auto" w:fill="auto"/>
          </w:tcPr>
          <w:p w:rsidR="00C00234" w:rsidRPr="00F9653B" w:rsidRDefault="00C00234" w:rsidP="00C00234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pct"/>
            <w:vMerge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опыт от 3 лет или более 3 реализованных проектов</w:t>
            </w:r>
          </w:p>
        </w:tc>
        <w:tc>
          <w:tcPr>
            <w:tcW w:w="527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0234" w:rsidTr="00361335">
        <w:tc>
          <w:tcPr>
            <w:tcW w:w="300" w:type="pct"/>
            <w:vMerge w:val="restart"/>
            <w:shd w:val="clear" w:color="auto" w:fill="auto"/>
          </w:tcPr>
          <w:p w:rsidR="00C00234" w:rsidRPr="00F9653B" w:rsidRDefault="00C00234" w:rsidP="00C00234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pct"/>
            <w:vMerge w:val="restar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Соответствие опыта и компетенций команды проекта заявленной деятельности</w:t>
            </w:r>
          </w:p>
        </w:tc>
        <w:tc>
          <w:tcPr>
            <w:tcW w:w="2583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команда без опыта и компетенций</w:t>
            </w:r>
          </w:p>
        </w:tc>
        <w:tc>
          <w:tcPr>
            <w:tcW w:w="527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00234" w:rsidTr="00361335">
        <w:trPr>
          <w:trHeight w:val="317"/>
        </w:trPr>
        <w:tc>
          <w:tcPr>
            <w:tcW w:w="300" w:type="pct"/>
            <w:vMerge/>
            <w:shd w:val="clear" w:color="auto" w:fill="auto"/>
          </w:tcPr>
          <w:p w:rsidR="00C00234" w:rsidRPr="00F9653B" w:rsidRDefault="00C00234" w:rsidP="00C00234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pct"/>
            <w:vMerge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заявленные сотрудники обладают опытом и компетенциями</w:t>
            </w:r>
          </w:p>
        </w:tc>
        <w:tc>
          <w:tcPr>
            <w:tcW w:w="527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234" w:rsidTr="00361335">
        <w:trPr>
          <w:trHeight w:val="426"/>
        </w:trPr>
        <w:tc>
          <w:tcPr>
            <w:tcW w:w="300" w:type="pct"/>
            <w:vMerge w:val="restart"/>
            <w:shd w:val="clear" w:color="auto" w:fill="auto"/>
          </w:tcPr>
          <w:p w:rsidR="00C00234" w:rsidRPr="00F9653B" w:rsidRDefault="00C00234" w:rsidP="00C00234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pct"/>
            <w:vMerge w:val="restar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Основные виды деятельности участника конкурсного отбора соответствуют заявленным видам деятельности</w:t>
            </w:r>
          </w:p>
        </w:tc>
        <w:tc>
          <w:tcPr>
            <w:tcW w:w="2583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соответствует дополнительный ОКВЭД</w:t>
            </w:r>
          </w:p>
        </w:tc>
        <w:tc>
          <w:tcPr>
            <w:tcW w:w="527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234" w:rsidTr="00361335">
        <w:trPr>
          <w:trHeight w:val="426"/>
        </w:trPr>
        <w:tc>
          <w:tcPr>
            <w:tcW w:w="300" w:type="pct"/>
            <w:vMerge/>
            <w:shd w:val="clear" w:color="auto" w:fill="auto"/>
          </w:tcPr>
          <w:p w:rsidR="00C00234" w:rsidRPr="00F9653B" w:rsidRDefault="00C00234" w:rsidP="00C00234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pct"/>
            <w:vMerge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соответствует основной ОКВЭД</w:t>
            </w:r>
          </w:p>
        </w:tc>
        <w:tc>
          <w:tcPr>
            <w:tcW w:w="527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0234" w:rsidTr="00361335">
        <w:trPr>
          <w:trHeight w:val="142"/>
        </w:trPr>
        <w:tc>
          <w:tcPr>
            <w:tcW w:w="300" w:type="pct"/>
            <w:vMerge w:val="restart"/>
            <w:shd w:val="clear" w:color="auto" w:fill="auto"/>
          </w:tcPr>
          <w:p w:rsidR="00C00234" w:rsidRPr="00F9653B" w:rsidRDefault="00C00234" w:rsidP="00C00234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pct"/>
            <w:vMerge w:val="restar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Наличие земельного участка для реализации проекта</w:t>
            </w:r>
          </w:p>
        </w:tc>
        <w:tc>
          <w:tcPr>
            <w:tcW w:w="2583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земельный участок находится в аренде или пользовании менее 1 года</w:t>
            </w:r>
          </w:p>
        </w:tc>
        <w:tc>
          <w:tcPr>
            <w:tcW w:w="527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234" w:rsidTr="00361335">
        <w:trPr>
          <w:trHeight w:val="142"/>
        </w:trPr>
        <w:tc>
          <w:tcPr>
            <w:tcW w:w="300" w:type="pct"/>
            <w:vMerge/>
            <w:shd w:val="clear" w:color="auto" w:fill="auto"/>
          </w:tcPr>
          <w:p w:rsidR="00C00234" w:rsidRPr="00F9653B" w:rsidRDefault="00C00234" w:rsidP="00C00234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pct"/>
            <w:vMerge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земельный участок находится в аренде или пользовании более 1 года</w:t>
            </w:r>
          </w:p>
        </w:tc>
        <w:tc>
          <w:tcPr>
            <w:tcW w:w="527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0234" w:rsidTr="00361335">
        <w:trPr>
          <w:trHeight w:val="142"/>
        </w:trPr>
        <w:tc>
          <w:tcPr>
            <w:tcW w:w="300" w:type="pct"/>
            <w:vMerge/>
            <w:shd w:val="clear" w:color="auto" w:fill="auto"/>
          </w:tcPr>
          <w:p w:rsidR="00C00234" w:rsidRPr="00F9653B" w:rsidRDefault="00C00234" w:rsidP="00C00234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pct"/>
            <w:vMerge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земельный участок находится в собственности</w:t>
            </w:r>
          </w:p>
        </w:tc>
        <w:tc>
          <w:tcPr>
            <w:tcW w:w="527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0234" w:rsidTr="00361335">
        <w:trPr>
          <w:trHeight w:val="104"/>
        </w:trPr>
        <w:tc>
          <w:tcPr>
            <w:tcW w:w="300" w:type="pct"/>
            <w:vMerge w:val="restart"/>
            <w:shd w:val="clear" w:color="auto" w:fill="auto"/>
          </w:tcPr>
          <w:p w:rsidR="00C00234" w:rsidRPr="00F9653B" w:rsidRDefault="00C00234" w:rsidP="00C00234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pct"/>
            <w:vMerge w:val="restar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Участник конкурсного отбора</w:t>
            </w:r>
          </w:p>
        </w:tc>
        <w:tc>
          <w:tcPr>
            <w:tcW w:w="2583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поставлен на учет в налоговом органе другого субъекта Российской Федерации, но осуществляет деятельность на территории Костромской области</w:t>
            </w:r>
          </w:p>
        </w:tc>
        <w:tc>
          <w:tcPr>
            <w:tcW w:w="527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234" w:rsidTr="00361335">
        <w:trPr>
          <w:trHeight w:val="103"/>
        </w:trPr>
        <w:tc>
          <w:tcPr>
            <w:tcW w:w="300" w:type="pct"/>
            <w:vMerge/>
            <w:shd w:val="clear" w:color="auto" w:fill="auto"/>
          </w:tcPr>
          <w:p w:rsidR="00C00234" w:rsidRPr="00F9653B" w:rsidRDefault="00C00234" w:rsidP="00C00234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pct"/>
            <w:vMerge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pct"/>
            <w:shd w:val="clear" w:color="auto" w:fill="auto"/>
          </w:tcPr>
          <w:p w:rsidR="00C00234" w:rsidRPr="00F9653B" w:rsidRDefault="00C00234" w:rsidP="00361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поставлен на учет в налоговом органе Костромской области и осуществляет деятельность в Костромской области</w:t>
            </w:r>
          </w:p>
        </w:tc>
        <w:tc>
          <w:tcPr>
            <w:tcW w:w="527" w:type="pct"/>
            <w:shd w:val="clear" w:color="auto" w:fill="auto"/>
          </w:tcPr>
          <w:p w:rsidR="00C00234" w:rsidRPr="00F9653B" w:rsidRDefault="00C00234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C00234" w:rsidRDefault="00C00234" w:rsidP="00C002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00234" w:rsidRDefault="00C00234" w:rsidP="00C002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1AE5" w:rsidRDefault="00271AE5">
      <w:bookmarkStart w:id="0" w:name="_GoBack"/>
      <w:bookmarkEnd w:id="0"/>
    </w:p>
    <w:sectPr w:rsidR="00271AE5" w:rsidSect="00C00234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4F37C1"/>
    <w:multiLevelType w:val="hybridMultilevel"/>
    <w:tmpl w:val="52ACE45C"/>
    <w:lvl w:ilvl="0" w:tplc="5306716C">
      <w:start w:val="1"/>
      <w:numFmt w:val="decimal"/>
      <w:lvlText w:val="%1."/>
      <w:lvlJc w:val="left"/>
      <w:pPr>
        <w:ind w:left="720" w:hanging="360"/>
      </w:pPr>
    </w:lvl>
    <w:lvl w:ilvl="1" w:tplc="C54ED8B6">
      <w:start w:val="1"/>
      <w:numFmt w:val="lowerLetter"/>
      <w:lvlText w:val="%2."/>
      <w:lvlJc w:val="left"/>
      <w:pPr>
        <w:ind w:left="1440" w:hanging="360"/>
      </w:pPr>
    </w:lvl>
    <w:lvl w:ilvl="2" w:tplc="52866AFC">
      <w:start w:val="1"/>
      <w:numFmt w:val="lowerRoman"/>
      <w:lvlText w:val="%3."/>
      <w:lvlJc w:val="right"/>
      <w:pPr>
        <w:ind w:left="2160" w:hanging="180"/>
      </w:pPr>
    </w:lvl>
    <w:lvl w:ilvl="3" w:tplc="B9C41D66">
      <w:start w:val="1"/>
      <w:numFmt w:val="decimal"/>
      <w:lvlText w:val="%4."/>
      <w:lvlJc w:val="left"/>
      <w:pPr>
        <w:ind w:left="2880" w:hanging="360"/>
      </w:pPr>
    </w:lvl>
    <w:lvl w:ilvl="4" w:tplc="2CF876EE">
      <w:start w:val="1"/>
      <w:numFmt w:val="lowerLetter"/>
      <w:lvlText w:val="%5."/>
      <w:lvlJc w:val="left"/>
      <w:pPr>
        <w:ind w:left="3600" w:hanging="360"/>
      </w:pPr>
    </w:lvl>
    <w:lvl w:ilvl="5" w:tplc="0B02AB08">
      <w:start w:val="1"/>
      <w:numFmt w:val="lowerRoman"/>
      <w:lvlText w:val="%6."/>
      <w:lvlJc w:val="right"/>
      <w:pPr>
        <w:ind w:left="4320" w:hanging="180"/>
      </w:pPr>
    </w:lvl>
    <w:lvl w:ilvl="6" w:tplc="F6FEEE8A">
      <w:start w:val="1"/>
      <w:numFmt w:val="decimal"/>
      <w:lvlText w:val="%7."/>
      <w:lvlJc w:val="left"/>
      <w:pPr>
        <w:ind w:left="5040" w:hanging="360"/>
      </w:pPr>
    </w:lvl>
    <w:lvl w:ilvl="7" w:tplc="E69EC478">
      <w:start w:val="1"/>
      <w:numFmt w:val="lowerLetter"/>
      <w:lvlText w:val="%8."/>
      <w:lvlJc w:val="left"/>
      <w:pPr>
        <w:ind w:left="5760" w:hanging="360"/>
      </w:pPr>
    </w:lvl>
    <w:lvl w:ilvl="8" w:tplc="CC3E21C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34"/>
    <w:rsid w:val="00271AE5"/>
    <w:rsid w:val="00C0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C69E6-C7CC-4003-8C7C-FD4BA5CC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23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234"/>
    <w:pPr>
      <w:spacing w:line="264" w:lineRule="auto"/>
      <w:ind w:left="720"/>
      <w:contextualSpacing/>
    </w:pPr>
    <w:rPr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Молчанова Ирина Ивановна</dc:creator>
  <cp:keywords/>
  <dc:description/>
  <cp:lastModifiedBy>Молчанова Ирина Ивановна</cp:lastModifiedBy>
  <cp:revision>1</cp:revision>
  <dcterms:created xsi:type="dcterms:W3CDTF">2022-08-23T15:06:00Z</dcterms:created>
  <dcterms:modified xsi:type="dcterms:W3CDTF">2022-08-23T15:06:00Z</dcterms:modified>
</cp:coreProperties>
</file>