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E6" w:rsidRPr="00D739E6" w:rsidRDefault="00D739E6" w:rsidP="00D73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39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Для информации</w:t>
      </w:r>
    </w:p>
    <w:p w:rsidR="00D739E6" w:rsidRDefault="00D739E6" w:rsidP="00D73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39E6" w:rsidRDefault="00D739E6" w:rsidP="00D73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дним из критериев </w:t>
      </w:r>
      <w:r w:rsidRPr="00D739E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оценки конкурсных документов участников является наличие высокопроизводительных рабочих мест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 – ВПРМ)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FC656D" w:rsidRDefault="00D739E6" w:rsidP="00D73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Предоставляем информацию Костромастат о в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еличин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пороговых значений</w:t>
      </w:r>
      <w:r w:rsidRPr="00D73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среднемесячной заработной платы работников на одно замещенное рабочее место, дифференцированное по типам предприятий (крупные и средние организации (монотерриториальные и многотерриториальные), малые предприятия, микропредприятия, индивидуальные предприниматели), при достижении котор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ых</w:t>
      </w:r>
      <w:r w:rsidRPr="00D739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рабочие места организации относятся к ВПРМ за 2025 год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D739E6" w:rsidRDefault="00D739E6" w:rsidP="00D739E6">
      <w:pPr>
        <w:spacing w:after="0" w:line="240" w:lineRule="auto"/>
        <w:ind w:firstLine="567"/>
        <w:jc w:val="both"/>
      </w:pPr>
      <w:bookmarkStart w:id="0" w:name="_GoBack"/>
      <w:r w:rsidRPr="00D739E6">
        <w:rPr>
          <w:noProof/>
          <w:lang w:eastAsia="ru-RU"/>
        </w:rPr>
        <w:drawing>
          <wp:inline distT="0" distB="0" distL="0" distR="0">
            <wp:extent cx="5940425" cy="6792226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39E6" w:rsidSect="00D739E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E6"/>
    <w:rsid w:val="00D739E6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CDD50-001D-4851-AE0A-78733A1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 Татьяна Юрьевна</dc:creator>
  <cp:keywords/>
  <dc:description/>
  <cp:lastModifiedBy>Усольцева Татьяна Юрьевна</cp:lastModifiedBy>
  <cp:revision>1</cp:revision>
  <dcterms:created xsi:type="dcterms:W3CDTF">2026-03-26T14:42:00Z</dcterms:created>
  <dcterms:modified xsi:type="dcterms:W3CDTF">2026-03-26T14:46:00Z</dcterms:modified>
</cp:coreProperties>
</file>