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322" w:type="dxa"/>
        <w:tblLook w:val="04A0"/>
      </w:tblPr>
      <w:tblGrid>
        <w:gridCol w:w="4361"/>
        <w:gridCol w:w="4961"/>
      </w:tblGrid>
      <w:tr w:rsidR="00C158D3">
        <w:tc>
          <w:tcPr>
            <w:tcW w:w="4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8D3" w:rsidRDefault="00C158D3">
            <w:pPr>
              <w:shd w:val="clear" w:color="auto" w:fill="FFFFFF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8D3" w:rsidRDefault="009A6E8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Приложение</w:t>
            </w:r>
          </w:p>
          <w:p w:rsidR="00C158D3" w:rsidRDefault="00C158D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C158D3" w:rsidRDefault="009A6E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порядку предоставления субсидий некоммерческим организациям</w:t>
            </w:r>
          </w:p>
          <w:p w:rsidR="00C158D3" w:rsidRDefault="009A6E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 исключением государственных (муниципальных) учреждений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C158D3" w:rsidRDefault="009A6E8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создание модульных некапитальных средств размещения при реализации инвестиционных проектов</w:t>
            </w:r>
          </w:p>
        </w:tc>
      </w:tr>
    </w:tbl>
    <w:p w:rsidR="00C158D3" w:rsidRDefault="00C158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C158D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ПРЕДЛОЖЕНИЕ (ЗАЯВКА)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участие в отборе для предоставления субсидий 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создание модульных некапитальных средств размещения 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при реализации инвестиционных проектов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_____________________________________________________________</w:t>
      </w:r>
    </w:p>
    <w:p w:rsidR="00C158D3" w:rsidRDefault="009A6E8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trike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>некоммерческой организации</w:t>
      </w:r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)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порядком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 субсидий некоммерческим организациям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исключением государственных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(муниципальных) учреждений</w:t>
      </w:r>
      <w:r>
        <w:rPr>
          <w:rFonts w:ascii="Times New Roman" w:hAnsi="Times New Roman"/>
          <w:color w:val="000000" w:themeColor="text1"/>
          <w:sz w:val="28"/>
          <w:szCs w:val="28"/>
        </w:rPr>
        <w:t>) на создание модульных некапитальных средств размещения при реализации инвестиционных проектов, утвержденным постановлением администрации Костромской области «О порядках предоставления субсидий на создание модульных некапитальных средств размещения при реализации инвестиционных проектов» (далее - Порядок),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рошу предоставить субсидию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модульных некапитальных средств размещения при реализации инвестиционного проекта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 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(наименование инвестиционного проекта)  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ИНН ___________________________________________________________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КПП ___________________________________________________________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hyperlink r:id="rId7" w:tooltip="https://rulaws.ru/Kodeks-torgovogo-moreplavaniya/" w:history="1">
        <w:r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КТМ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_________________________________________________________ Почтовый адрес: _________________________________________________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 электронной почты 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Ф.И.О. и контактный телефон исполнителя ___________________________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1. Подтверждаю достоверность и полноту информации, содержащейся в настоящем предложении (заявке) и прилагаемых к нему документах</w:t>
      </w:r>
      <w:r w:rsidR="00B065E3">
        <w:rPr>
          <w:rFonts w:ascii="Times New Roman" w:eastAsia="Times New Roman" w:hAnsi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 </w:t>
      </w:r>
    </w:p>
    <w:p w:rsidR="00C158D3" w:rsidRPr="00B065E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:rsidR="00C158D3" w:rsidRDefault="009A6E8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Об ответственности за представление заведомо недостоверной информации в документах на предоставление субсидии предупрежде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-на) ___________ (подпись).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3. Даю согласие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>осуществление действий департаментом экономического развития Костромской области (далее - Департамент), связанных с обращением в иные государственные органы о представлении сведений об участнике отбора, имеющихся у таких органов, в целях и объеме, необходимых для предоставления субсидий, предусмотренных Порядком, для чего сообщаю паспортные данные руководителя и главного бухгалтера организации;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3) обработку Департаментом персональных данных, а именно сбор, систематизацию, накопление, хранение, уточнение (обновление, 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данными, в целях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финансового обеспечения (возмещения) части расходов некоммерческих организаций (за исключением государственных (муниципальных) учреждений) (далее - некоммерческие организации) по реализации мероприятий, направленных на создание модульных некапитальных средств размещения при реализации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инвестиционных проектов в Костромской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158D3" w:rsidRDefault="009A6E83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4) уменьшение размера субсидии в случае недостаточности лимитов бюджетных обязательств, доведенных до Департамента как получателя средств областного бюджета на предоставление субсидий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некоммерческим организациям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модульных некапитальных средств размещения при реализации инвестиционных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158D3" w:rsidRDefault="009A6E83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5) осуществление мониторинга и контроля Департаментом за реализованным инвестиционным проектом в течение трех лет после его реализации.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Настоящим обязуюсь:</w:t>
      </w:r>
    </w:p>
    <w:p w:rsidR="00C158D3" w:rsidRDefault="009A6E8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использовать субсидию в целях реализации заявленных мероприятий на условиях и в порядке, которые предусмотрены Порядком;</w:t>
      </w:r>
    </w:p>
    <w:p w:rsidR="00C158D3" w:rsidRDefault="009A6E8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участвовать в финансировании заявляемого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инвестиционного </w:t>
      </w:r>
      <w:r>
        <w:rPr>
          <w:rFonts w:ascii="Times New Roman" w:hAnsi="Times New Roman"/>
          <w:color w:val="000000" w:themeColor="text1"/>
          <w:sz w:val="28"/>
          <w:szCs w:val="28"/>
        </w:rPr>
        <w:t>проекта в размере не менее _____ процентов суммы полученной субсидии.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Банковские реквизиты для перечисления субсидии:        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Наименование кредитной организации или отделения Центрального банка Российской Федерации 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 ____________________________________________________________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Корреспондентский счет ___________________________________________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Расчетный счет ___________________________________________________</w:t>
      </w:r>
    </w:p>
    <w:p w:rsidR="00C158D3" w:rsidRDefault="00C158D3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8D3" w:rsidRDefault="009A6E83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Приложение:</w:t>
      </w: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9287"/>
      </w:tblGrid>
      <w:tr w:rsidR="00C158D3">
        <w:tc>
          <w:tcPr>
            <w:tcW w:w="9559" w:type="dxa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8D3">
        <w:tc>
          <w:tcPr>
            <w:tcW w:w="9559" w:type="dxa"/>
            <w:tcBorders>
              <w:top w:val="single" w:sz="4" w:space="0" w:color="000000"/>
            </w:tcBorders>
          </w:tcPr>
          <w:p w:rsidR="00C158D3" w:rsidRDefault="009A6E8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указать перечень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</w:tbl>
    <w:p w:rsidR="00C158D3" w:rsidRDefault="00C158D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2943"/>
        <w:gridCol w:w="4120"/>
        <w:gridCol w:w="284"/>
        <w:gridCol w:w="1939"/>
      </w:tblGrid>
      <w:tr w:rsidR="00C158D3">
        <w:tc>
          <w:tcPr>
            <w:tcW w:w="2943" w:type="dxa"/>
          </w:tcPr>
          <w:p w:rsidR="00C158D3" w:rsidRDefault="009A6E8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4120" w:type="dxa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" w:type="dxa"/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8D3">
        <w:tc>
          <w:tcPr>
            <w:tcW w:w="2943" w:type="dxa"/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0" w:type="dxa"/>
            <w:tcBorders>
              <w:top w:val="single" w:sz="4" w:space="0" w:color="000000"/>
            </w:tcBorders>
          </w:tcPr>
          <w:p w:rsidR="00C158D3" w:rsidRDefault="009A6E8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(Ф.И.О (при наличии)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олностью)</w:t>
            </w:r>
          </w:p>
        </w:tc>
        <w:tc>
          <w:tcPr>
            <w:tcW w:w="284" w:type="dxa"/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:rsidR="00C158D3" w:rsidRDefault="009A6E8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</w:tr>
      <w:tr w:rsidR="00C158D3">
        <w:trPr>
          <w:trHeight w:val="341"/>
        </w:trPr>
        <w:tc>
          <w:tcPr>
            <w:tcW w:w="9286" w:type="dxa"/>
            <w:gridSpan w:val="4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8D3">
        <w:tc>
          <w:tcPr>
            <w:tcW w:w="2943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0" w:type="dxa"/>
            <w:tcBorders>
              <w:top w:val="single" w:sz="4" w:space="0" w:color="000000"/>
            </w:tcBorders>
          </w:tcPr>
          <w:p w:rsidR="00C158D3" w:rsidRDefault="009A6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(дата и место рождения)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158D3" w:rsidRDefault="00C158D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2950"/>
        <w:gridCol w:w="4113"/>
        <w:gridCol w:w="284"/>
        <w:gridCol w:w="1939"/>
      </w:tblGrid>
      <w:tr w:rsidR="00C158D3">
        <w:tc>
          <w:tcPr>
            <w:tcW w:w="2950" w:type="dxa"/>
          </w:tcPr>
          <w:p w:rsidR="00C158D3" w:rsidRDefault="009A6E8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" w:type="dxa"/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8D3">
        <w:tc>
          <w:tcPr>
            <w:tcW w:w="2950" w:type="dxa"/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000000"/>
            </w:tcBorders>
          </w:tcPr>
          <w:p w:rsidR="00C158D3" w:rsidRDefault="009A6E8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(Ф.И.О (при наличии)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олностью)</w:t>
            </w:r>
          </w:p>
        </w:tc>
        <w:tc>
          <w:tcPr>
            <w:tcW w:w="284" w:type="dxa"/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:rsidR="00C158D3" w:rsidRDefault="009A6E8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</w:tr>
      <w:tr w:rsidR="00C158D3">
        <w:trPr>
          <w:trHeight w:val="333"/>
        </w:trPr>
        <w:tc>
          <w:tcPr>
            <w:tcW w:w="9286" w:type="dxa"/>
            <w:gridSpan w:val="4"/>
            <w:tcBorders>
              <w:bottom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8D3">
        <w:tc>
          <w:tcPr>
            <w:tcW w:w="2950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000000"/>
            </w:tcBorders>
          </w:tcPr>
          <w:p w:rsidR="00C158D3" w:rsidRDefault="009A6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(дата и место рождения)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000000"/>
            </w:tcBorders>
          </w:tcPr>
          <w:p w:rsidR="00C158D3" w:rsidRDefault="00C158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Руководитель                    _______________       ________________________</w:t>
      </w: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(наименование                                 (подпись)                       (расшифровка подписи)</w:t>
      </w:r>
      <w:proofErr w:type="gramEnd"/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некоммерческой организации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«__» ___________ 20__ г.</w:t>
      </w: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C158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158D3" w:rsidRDefault="009A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</w:t>
      </w:r>
    </w:p>
    <w:sectPr w:rsidR="00C158D3" w:rsidSect="00C158D3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FF" w:rsidRDefault="00C374FF" w:rsidP="00C158D3">
      <w:pPr>
        <w:spacing w:after="0" w:line="240" w:lineRule="auto"/>
      </w:pPr>
      <w:r>
        <w:separator/>
      </w:r>
    </w:p>
  </w:endnote>
  <w:endnote w:type="continuationSeparator" w:id="0">
    <w:p w:rsidR="00C374FF" w:rsidRDefault="00C374FF" w:rsidP="00C1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FF" w:rsidRDefault="00C374FF">
      <w:pPr>
        <w:spacing w:after="0" w:line="240" w:lineRule="auto"/>
      </w:pPr>
      <w:r>
        <w:separator/>
      </w:r>
    </w:p>
  </w:footnote>
  <w:footnote w:type="continuationSeparator" w:id="0">
    <w:p w:rsidR="00C374FF" w:rsidRDefault="00C3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D3" w:rsidRDefault="003D6AAF">
    <w:pPr>
      <w:pStyle w:val="Header"/>
      <w:jc w:val="center"/>
    </w:pPr>
    <w:fldSimple w:instr="PAGE \* MERGEFORMAT">
      <w:r w:rsidR="007A2C36" w:rsidRPr="007A2C36">
        <w:rPr>
          <w:rFonts w:ascii="Times New Roman" w:eastAsia="Times New Roman" w:hAnsi="Times New Roman"/>
          <w:noProof/>
          <w:sz w:val="20"/>
        </w:rPr>
        <w:t>3</w:t>
      </w:r>
    </w:fldSimple>
  </w:p>
  <w:p w:rsidR="00C158D3" w:rsidRDefault="00C158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203"/>
    <w:multiLevelType w:val="hybridMultilevel"/>
    <w:tmpl w:val="AB623C92"/>
    <w:lvl w:ilvl="0" w:tplc="1E9227FA">
      <w:start w:val="1"/>
      <w:numFmt w:val="decimal"/>
      <w:lvlText w:val="%1)"/>
      <w:lvlJc w:val="left"/>
      <w:pPr>
        <w:ind w:left="2104" w:hanging="1395"/>
      </w:pPr>
      <w:rPr>
        <w:rFonts w:hint="default"/>
      </w:rPr>
    </w:lvl>
    <w:lvl w:ilvl="1" w:tplc="24DA386A">
      <w:start w:val="1"/>
      <w:numFmt w:val="lowerLetter"/>
      <w:lvlText w:val="%2."/>
      <w:lvlJc w:val="left"/>
      <w:pPr>
        <w:ind w:left="1789" w:hanging="360"/>
      </w:pPr>
    </w:lvl>
    <w:lvl w:ilvl="2" w:tplc="BB901B4C">
      <w:start w:val="1"/>
      <w:numFmt w:val="lowerRoman"/>
      <w:lvlText w:val="%3."/>
      <w:lvlJc w:val="right"/>
      <w:pPr>
        <w:ind w:left="2509" w:hanging="180"/>
      </w:pPr>
    </w:lvl>
    <w:lvl w:ilvl="3" w:tplc="9F506A52">
      <w:start w:val="1"/>
      <w:numFmt w:val="decimal"/>
      <w:lvlText w:val="%4."/>
      <w:lvlJc w:val="left"/>
      <w:pPr>
        <w:ind w:left="3229" w:hanging="360"/>
      </w:pPr>
    </w:lvl>
    <w:lvl w:ilvl="4" w:tplc="63345414">
      <w:start w:val="1"/>
      <w:numFmt w:val="lowerLetter"/>
      <w:lvlText w:val="%5."/>
      <w:lvlJc w:val="left"/>
      <w:pPr>
        <w:ind w:left="3949" w:hanging="360"/>
      </w:pPr>
    </w:lvl>
    <w:lvl w:ilvl="5" w:tplc="E312ABCE">
      <w:start w:val="1"/>
      <w:numFmt w:val="lowerRoman"/>
      <w:lvlText w:val="%6."/>
      <w:lvlJc w:val="right"/>
      <w:pPr>
        <w:ind w:left="4669" w:hanging="180"/>
      </w:pPr>
    </w:lvl>
    <w:lvl w:ilvl="6" w:tplc="96A0FDF6">
      <w:start w:val="1"/>
      <w:numFmt w:val="decimal"/>
      <w:lvlText w:val="%7."/>
      <w:lvlJc w:val="left"/>
      <w:pPr>
        <w:ind w:left="5389" w:hanging="360"/>
      </w:pPr>
    </w:lvl>
    <w:lvl w:ilvl="7" w:tplc="7318C0DC">
      <w:start w:val="1"/>
      <w:numFmt w:val="lowerLetter"/>
      <w:lvlText w:val="%8."/>
      <w:lvlJc w:val="left"/>
      <w:pPr>
        <w:ind w:left="6109" w:hanging="360"/>
      </w:pPr>
    </w:lvl>
    <w:lvl w:ilvl="8" w:tplc="580C1E7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50874"/>
    <w:multiLevelType w:val="hybridMultilevel"/>
    <w:tmpl w:val="0AD256F0"/>
    <w:lvl w:ilvl="0" w:tplc="D168005A">
      <w:start w:val="1"/>
      <w:numFmt w:val="decimal"/>
      <w:lvlText w:val="%1)"/>
      <w:lvlJc w:val="left"/>
      <w:pPr>
        <w:ind w:left="720" w:hanging="360"/>
      </w:pPr>
    </w:lvl>
    <w:lvl w:ilvl="1" w:tplc="BDF0593E">
      <w:start w:val="1"/>
      <w:numFmt w:val="lowerLetter"/>
      <w:lvlText w:val="%2."/>
      <w:lvlJc w:val="left"/>
      <w:pPr>
        <w:ind w:left="1440" w:hanging="360"/>
      </w:pPr>
    </w:lvl>
    <w:lvl w:ilvl="2" w:tplc="10E6B384">
      <w:start w:val="1"/>
      <w:numFmt w:val="lowerRoman"/>
      <w:lvlText w:val="%3."/>
      <w:lvlJc w:val="right"/>
      <w:pPr>
        <w:ind w:left="2160" w:hanging="180"/>
      </w:pPr>
    </w:lvl>
    <w:lvl w:ilvl="3" w:tplc="706ED032">
      <w:start w:val="1"/>
      <w:numFmt w:val="decimal"/>
      <w:lvlText w:val="%4."/>
      <w:lvlJc w:val="left"/>
      <w:pPr>
        <w:ind w:left="2880" w:hanging="360"/>
      </w:pPr>
    </w:lvl>
    <w:lvl w:ilvl="4" w:tplc="8BAA60C6">
      <w:start w:val="1"/>
      <w:numFmt w:val="lowerLetter"/>
      <w:lvlText w:val="%5."/>
      <w:lvlJc w:val="left"/>
      <w:pPr>
        <w:ind w:left="3600" w:hanging="360"/>
      </w:pPr>
    </w:lvl>
    <w:lvl w:ilvl="5" w:tplc="2172885E">
      <w:start w:val="1"/>
      <w:numFmt w:val="lowerRoman"/>
      <w:lvlText w:val="%6."/>
      <w:lvlJc w:val="right"/>
      <w:pPr>
        <w:ind w:left="4320" w:hanging="180"/>
      </w:pPr>
    </w:lvl>
    <w:lvl w:ilvl="6" w:tplc="FEB40594">
      <w:start w:val="1"/>
      <w:numFmt w:val="decimal"/>
      <w:lvlText w:val="%7."/>
      <w:lvlJc w:val="left"/>
      <w:pPr>
        <w:ind w:left="5040" w:hanging="360"/>
      </w:pPr>
    </w:lvl>
    <w:lvl w:ilvl="7" w:tplc="6F42BB2A">
      <w:start w:val="1"/>
      <w:numFmt w:val="lowerLetter"/>
      <w:lvlText w:val="%8."/>
      <w:lvlJc w:val="left"/>
      <w:pPr>
        <w:ind w:left="5760" w:hanging="360"/>
      </w:pPr>
    </w:lvl>
    <w:lvl w:ilvl="8" w:tplc="E4C027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1E7F"/>
    <w:multiLevelType w:val="hybridMultilevel"/>
    <w:tmpl w:val="38E407C2"/>
    <w:lvl w:ilvl="0" w:tplc="1696F686">
      <w:start w:val="2"/>
      <w:numFmt w:val="decimal"/>
      <w:lvlText w:val="%1."/>
      <w:lvlJc w:val="left"/>
      <w:pPr>
        <w:ind w:left="2061" w:hanging="360"/>
      </w:pPr>
    </w:lvl>
    <w:lvl w:ilvl="1" w:tplc="12DE46EA">
      <w:start w:val="1"/>
      <w:numFmt w:val="lowerLetter"/>
      <w:lvlText w:val="%2."/>
      <w:lvlJc w:val="left"/>
      <w:pPr>
        <w:ind w:left="1789" w:hanging="360"/>
      </w:pPr>
    </w:lvl>
    <w:lvl w:ilvl="2" w:tplc="F51CC6C4">
      <w:start w:val="1"/>
      <w:numFmt w:val="lowerRoman"/>
      <w:lvlText w:val="%3."/>
      <w:lvlJc w:val="right"/>
      <w:pPr>
        <w:ind w:left="2509" w:hanging="180"/>
      </w:pPr>
    </w:lvl>
    <w:lvl w:ilvl="3" w:tplc="E592C7FE">
      <w:start w:val="1"/>
      <w:numFmt w:val="decimal"/>
      <w:lvlText w:val="%4."/>
      <w:lvlJc w:val="left"/>
      <w:pPr>
        <w:ind w:left="3229" w:hanging="360"/>
      </w:pPr>
    </w:lvl>
    <w:lvl w:ilvl="4" w:tplc="D7C422B0">
      <w:start w:val="1"/>
      <w:numFmt w:val="lowerLetter"/>
      <w:lvlText w:val="%5."/>
      <w:lvlJc w:val="left"/>
      <w:pPr>
        <w:ind w:left="3949" w:hanging="360"/>
      </w:pPr>
    </w:lvl>
    <w:lvl w:ilvl="5" w:tplc="08BC8E52">
      <w:start w:val="1"/>
      <w:numFmt w:val="lowerRoman"/>
      <w:lvlText w:val="%6."/>
      <w:lvlJc w:val="right"/>
      <w:pPr>
        <w:ind w:left="4669" w:hanging="180"/>
      </w:pPr>
    </w:lvl>
    <w:lvl w:ilvl="6" w:tplc="72FE1730">
      <w:start w:val="1"/>
      <w:numFmt w:val="decimal"/>
      <w:lvlText w:val="%7."/>
      <w:lvlJc w:val="left"/>
      <w:pPr>
        <w:ind w:left="5389" w:hanging="360"/>
      </w:pPr>
    </w:lvl>
    <w:lvl w:ilvl="7" w:tplc="DE72524E">
      <w:start w:val="1"/>
      <w:numFmt w:val="lowerLetter"/>
      <w:lvlText w:val="%8."/>
      <w:lvlJc w:val="left"/>
      <w:pPr>
        <w:ind w:left="6109" w:hanging="360"/>
      </w:pPr>
    </w:lvl>
    <w:lvl w:ilvl="8" w:tplc="E49E143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3B6D3B"/>
    <w:multiLevelType w:val="hybridMultilevel"/>
    <w:tmpl w:val="74623032"/>
    <w:lvl w:ilvl="0" w:tplc="5F6E5F7C">
      <w:start w:val="1"/>
      <w:numFmt w:val="decimal"/>
      <w:lvlText w:val="%1)"/>
      <w:lvlJc w:val="left"/>
      <w:pPr>
        <w:ind w:left="720" w:hanging="360"/>
      </w:pPr>
    </w:lvl>
    <w:lvl w:ilvl="1" w:tplc="79F2E002">
      <w:start w:val="1"/>
      <w:numFmt w:val="lowerLetter"/>
      <w:lvlText w:val="%2."/>
      <w:lvlJc w:val="left"/>
      <w:pPr>
        <w:ind w:left="1440" w:hanging="360"/>
      </w:pPr>
    </w:lvl>
    <w:lvl w:ilvl="2" w:tplc="6A52615E">
      <w:start w:val="1"/>
      <w:numFmt w:val="lowerRoman"/>
      <w:lvlText w:val="%3."/>
      <w:lvlJc w:val="right"/>
      <w:pPr>
        <w:ind w:left="2160" w:hanging="180"/>
      </w:pPr>
    </w:lvl>
    <w:lvl w:ilvl="3" w:tplc="CE8A13A2">
      <w:start w:val="1"/>
      <w:numFmt w:val="decimal"/>
      <w:lvlText w:val="%4."/>
      <w:lvlJc w:val="left"/>
      <w:pPr>
        <w:ind w:left="2880" w:hanging="360"/>
      </w:pPr>
    </w:lvl>
    <w:lvl w:ilvl="4" w:tplc="A70603DC">
      <w:start w:val="1"/>
      <w:numFmt w:val="lowerLetter"/>
      <w:lvlText w:val="%5."/>
      <w:lvlJc w:val="left"/>
      <w:pPr>
        <w:ind w:left="3600" w:hanging="360"/>
      </w:pPr>
    </w:lvl>
    <w:lvl w:ilvl="5" w:tplc="67F454FC">
      <w:start w:val="1"/>
      <w:numFmt w:val="lowerRoman"/>
      <w:lvlText w:val="%6."/>
      <w:lvlJc w:val="right"/>
      <w:pPr>
        <w:ind w:left="4320" w:hanging="180"/>
      </w:pPr>
    </w:lvl>
    <w:lvl w:ilvl="6" w:tplc="A5880288">
      <w:start w:val="1"/>
      <w:numFmt w:val="decimal"/>
      <w:lvlText w:val="%7."/>
      <w:lvlJc w:val="left"/>
      <w:pPr>
        <w:ind w:left="5040" w:hanging="360"/>
      </w:pPr>
    </w:lvl>
    <w:lvl w:ilvl="7" w:tplc="8446E2FA">
      <w:start w:val="1"/>
      <w:numFmt w:val="lowerLetter"/>
      <w:lvlText w:val="%8."/>
      <w:lvlJc w:val="left"/>
      <w:pPr>
        <w:ind w:left="5760" w:hanging="360"/>
      </w:pPr>
    </w:lvl>
    <w:lvl w:ilvl="8" w:tplc="3A9CC2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8D3"/>
    <w:rsid w:val="003D6AAF"/>
    <w:rsid w:val="007A2C36"/>
    <w:rsid w:val="009A6E83"/>
    <w:rsid w:val="00B065E3"/>
    <w:rsid w:val="00C158D3"/>
    <w:rsid w:val="00C3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8D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C158D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158D3"/>
    <w:rPr>
      <w:sz w:val="24"/>
      <w:szCs w:val="24"/>
    </w:rPr>
  </w:style>
  <w:style w:type="character" w:customStyle="1" w:styleId="QuoteChar">
    <w:name w:val="Quote Char"/>
    <w:link w:val="2"/>
    <w:uiPriority w:val="29"/>
    <w:rsid w:val="00C158D3"/>
    <w:rPr>
      <w:i/>
    </w:rPr>
  </w:style>
  <w:style w:type="character" w:customStyle="1" w:styleId="IntenseQuoteChar">
    <w:name w:val="Intense Quote Char"/>
    <w:link w:val="a5"/>
    <w:uiPriority w:val="30"/>
    <w:rsid w:val="00C158D3"/>
    <w:rPr>
      <w:i/>
    </w:rPr>
  </w:style>
  <w:style w:type="character" w:customStyle="1" w:styleId="FootnoteTextChar">
    <w:name w:val="Footnote Text Char"/>
    <w:link w:val="a6"/>
    <w:uiPriority w:val="99"/>
    <w:rsid w:val="00C158D3"/>
    <w:rPr>
      <w:sz w:val="18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158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158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158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158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158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158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58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158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158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158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158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158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58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158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58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158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158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158D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C158D3"/>
    <w:pPr>
      <w:spacing w:after="0" w:line="240" w:lineRule="auto"/>
    </w:pPr>
  </w:style>
  <w:style w:type="paragraph" w:styleId="a3">
    <w:name w:val="Title"/>
    <w:basedOn w:val="a"/>
    <w:next w:val="a"/>
    <w:link w:val="a8"/>
    <w:uiPriority w:val="10"/>
    <w:qFormat/>
    <w:rsid w:val="00C158D3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C158D3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C158D3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C158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58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158D3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C158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C158D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158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158D3"/>
  </w:style>
  <w:style w:type="paragraph" w:customStyle="1" w:styleId="Footer">
    <w:name w:val="Footer"/>
    <w:basedOn w:val="a"/>
    <w:link w:val="CaptionChar"/>
    <w:uiPriority w:val="99"/>
    <w:unhideWhenUsed/>
    <w:rsid w:val="00C158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158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158D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158D3"/>
  </w:style>
  <w:style w:type="table" w:styleId="ab">
    <w:name w:val="Table Grid"/>
    <w:basedOn w:val="a1"/>
    <w:uiPriority w:val="59"/>
    <w:rsid w:val="00C158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158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158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15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1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1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C158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C158D3"/>
    <w:rPr>
      <w:sz w:val="18"/>
    </w:rPr>
  </w:style>
  <w:style w:type="character" w:styleId="ad">
    <w:name w:val="footnote reference"/>
    <w:basedOn w:val="a0"/>
    <w:uiPriority w:val="99"/>
    <w:unhideWhenUsed/>
    <w:rsid w:val="00C158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158D3"/>
    <w:pPr>
      <w:spacing w:after="57"/>
    </w:pPr>
  </w:style>
  <w:style w:type="paragraph" w:styleId="21">
    <w:name w:val="toc 2"/>
    <w:basedOn w:val="a"/>
    <w:next w:val="a"/>
    <w:uiPriority w:val="39"/>
    <w:unhideWhenUsed/>
    <w:rsid w:val="00C158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158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158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158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158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158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158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158D3"/>
    <w:pPr>
      <w:spacing w:after="57"/>
      <w:ind w:left="2268"/>
    </w:pPr>
  </w:style>
  <w:style w:type="paragraph" w:styleId="ae">
    <w:name w:val="TOC Heading"/>
    <w:uiPriority w:val="39"/>
    <w:unhideWhenUsed/>
    <w:rsid w:val="00C158D3"/>
  </w:style>
  <w:style w:type="paragraph" w:customStyle="1" w:styleId="pr">
    <w:name w:val="pr"/>
    <w:basedOn w:val="a"/>
    <w:rsid w:val="00C15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5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8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158D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C158D3"/>
    <w:pPr>
      <w:ind w:left="720"/>
      <w:contextualSpacing/>
    </w:pPr>
  </w:style>
  <w:style w:type="paragraph" w:customStyle="1" w:styleId="Header0">
    <w:name w:val="Header"/>
    <w:basedOn w:val="a"/>
    <w:link w:val="af1"/>
    <w:uiPriority w:val="99"/>
    <w:semiHidden/>
    <w:unhideWhenUsed/>
    <w:rsid w:val="00C1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Header0"/>
    <w:uiPriority w:val="99"/>
    <w:semiHidden/>
    <w:rsid w:val="00C158D3"/>
    <w:rPr>
      <w:rFonts w:cs="Times New Roman"/>
      <w:shd w:val="nil"/>
    </w:rPr>
  </w:style>
  <w:style w:type="paragraph" w:customStyle="1" w:styleId="Footer0">
    <w:name w:val="Footer"/>
    <w:basedOn w:val="a"/>
    <w:link w:val="af2"/>
    <w:uiPriority w:val="99"/>
    <w:semiHidden/>
    <w:unhideWhenUsed/>
    <w:rsid w:val="00C1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Footer0"/>
    <w:uiPriority w:val="99"/>
    <w:semiHidden/>
    <w:rsid w:val="00C158D3"/>
    <w:rPr>
      <w:rFonts w:cs="Times New Roman"/>
      <w:shd w:val="nil"/>
    </w:rPr>
  </w:style>
  <w:style w:type="paragraph" w:customStyle="1" w:styleId="ConsPlusNormal">
    <w:name w:val="ConsPlusNormal"/>
    <w:rsid w:val="00C158D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58D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laws.ru/Kodeks-torgovogo-morepla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andreevala</dc:creator>
  <cp:lastModifiedBy>uhinasn</cp:lastModifiedBy>
  <cp:revision>8</cp:revision>
  <dcterms:created xsi:type="dcterms:W3CDTF">2023-09-18T06:22:00Z</dcterms:created>
  <dcterms:modified xsi:type="dcterms:W3CDTF">2023-10-03T12:36:00Z</dcterms:modified>
</cp:coreProperties>
</file>